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8A4" w:rsidRDefault="00F75B6E" w:rsidP="004F4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Приложение №</w:t>
      </w:r>
      <w:r w:rsidR="004F48A4">
        <w:t xml:space="preserve"> </w:t>
      </w:r>
      <w:r w:rsidR="00375D66">
        <w:t>7</w:t>
      </w:r>
    </w:p>
    <w:p w:rsidR="004A30EA" w:rsidRDefault="004F48A4" w:rsidP="004A30EA">
      <w:pPr>
        <w:jc w:val="right"/>
      </w:pPr>
      <w:r w:rsidRPr="004F48A4">
        <w:t xml:space="preserve"> </w:t>
      </w:r>
      <w:r>
        <w:t>к приказу «</w:t>
      </w:r>
      <w:r w:rsidR="004A30EA">
        <w:t>О внесении изменений в учетную</w:t>
      </w:r>
    </w:p>
    <w:p w:rsidR="004F48A4" w:rsidRDefault="004A30EA" w:rsidP="004F4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политику образовательного учреждения</w:t>
      </w:r>
      <w:r w:rsidR="004F48A4">
        <w:t>»</w:t>
      </w:r>
    </w:p>
    <w:p w:rsidR="004F48A4" w:rsidRDefault="004F48A4" w:rsidP="004F4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 xml:space="preserve">от </w:t>
      </w:r>
      <w:r w:rsidR="008A19CB">
        <w:t>29</w:t>
      </w:r>
      <w:r w:rsidR="004A30EA">
        <w:t>.</w:t>
      </w:r>
      <w:r w:rsidR="008A19CB">
        <w:t>12</w:t>
      </w:r>
      <w:r w:rsidR="004A30EA">
        <w:t>.201</w:t>
      </w:r>
      <w:r w:rsidR="008A19CB">
        <w:t>7</w:t>
      </w:r>
      <w:r>
        <w:t xml:space="preserve">   № </w:t>
      </w:r>
      <w:r w:rsidR="004C64EE">
        <w:t>259</w:t>
      </w:r>
      <w:bookmarkStart w:id="0" w:name="_GoBack"/>
      <w:bookmarkEnd w:id="0"/>
    </w:p>
    <w:p w:rsidR="00F75B6E" w:rsidRDefault="00F75B6E" w:rsidP="00F75B6E">
      <w:pPr>
        <w:widowControl w:val="0"/>
        <w:ind w:firstLine="709"/>
        <w:jc w:val="right"/>
      </w:pPr>
    </w:p>
    <w:p w:rsidR="00F75B6E" w:rsidRPr="00D13390" w:rsidRDefault="00F75B6E" w:rsidP="00F75B6E">
      <w:pPr>
        <w:widowControl w:val="0"/>
        <w:ind w:firstLine="709"/>
        <w:jc w:val="both"/>
      </w:pPr>
      <w:r w:rsidRPr="00D13390">
        <w:t xml:space="preserve">                                                           </w:t>
      </w:r>
      <w:r>
        <w:t xml:space="preserve">                    </w:t>
      </w:r>
    </w:p>
    <w:p w:rsidR="00F75B6E" w:rsidRPr="000E66F2" w:rsidRDefault="00F75B6E" w:rsidP="00F75B6E">
      <w:pPr>
        <w:widowControl w:val="0"/>
        <w:autoSpaceDE w:val="0"/>
        <w:autoSpaceDN w:val="0"/>
        <w:adjustRightInd w:val="0"/>
        <w:jc w:val="center"/>
        <w:rPr>
          <w:sz w:val="28"/>
          <w:szCs w:val="28"/>
        </w:rPr>
      </w:pPr>
      <w:r w:rsidRPr="000E66F2">
        <w:rPr>
          <w:b/>
          <w:bCs/>
          <w:sz w:val="28"/>
          <w:szCs w:val="28"/>
        </w:rPr>
        <w:t>Положение о комиссии по поступлению и выбытию активов</w:t>
      </w:r>
    </w:p>
    <w:p w:rsidR="00F75B6E" w:rsidRPr="000E66F2" w:rsidRDefault="00F75B6E" w:rsidP="00F75B6E">
      <w:pPr>
        <w:widowControl w:val="0"/>
        <w:autoSpaceDE w:val="0"/>
        <w:autoSpaceDN w:val="0"/>
        <w:adjustRightInd w:val="0"/>
        <w:jc w:val="center"/>
        <w:rPr>
          <w:sz w:val="28"/>
          <w:szCs w:val="28"/>
        </w:rPr>
      </w:pPr>
    </w:p>
    <w:p w:rsidR="004F48A4" w:rsidRPr="009B2F87" w:rsidRDefault="00F75B6E" w:rsidP="004F48A4">
      <w:pPr>
        <w:jc w:val="center"/>
        <w:rPr>
          <w:sz w:val="28"/>
          <w:szCs w:val="28"/>
        </w:rPr>
      </w:pPr>
      <w:r w:rsidRPr="009B2F87">
        <w:rPr>
          <w:sz w:val="28"/>
          <w:szCs w:val="28"/>
        </w:rPr>
        <w:t>1. Общие положения</w:t>
      </w:r>
    </w:p>
    <w:p w:rsidR="00F75B6E" w:rsidRPr="004F48A4" w:rsidRDefault="004F48A4" w:rsidP="004F48A4">
      <w:pPr>
        <w:jc w:val="both"/>
      </w:pPr>
      <w:r w:rsidRPr="004F48A4">
        <w:t xml:space="preserve">    </w:t>
      </w:r>
      <w:r w:rsidR="00F75B6E" w:rsidRPr="004F48A4">
        <w:t xml:space="preserve">1.1. Положение устанавливает порядок действий комиссии учреждения по поступлению и выбытию активов (далее – </w:t>
      </w:r>
      <w:r w:rsidR="00F75B6E" w:rsidRPr="004F48A4">
        <w:rPr>
          <w:b/>
        </w:rPr>
        <w:t>комиссии</w:t>
      </w:r>
      <w:r w:rsidR="00F75B6E" w:rsidRPr="004F48A4">
        <w:t xml:space="preserve">).  Состав комиссии, члены комиссии утверждается ежегодно отдельным приказом руководителя учреждения. </w:t>
      </w:r>
    </w:p>
    <w:p w:rsidR="00F75B6E" w:rsidRPr="004F48A4" w:rsidRDefault="004F48A4" w:rsidP="004F48A4">
      <w:pPr>
        <w:jc w:val="both"/>
      </w:pPr>
      <w:r w:rsidRPr="004F48A4">
        <w:t xml:space="preserve">    </w:t>
      </w:r>
      <w:r w:rsidR="00F75B6E" w:rsidRPr="004F48A4">
        <w:t>1.2.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F75B6E" w:rsidRPr="004F48A4" w:rsidRDefault="004F48A4" w:rsidP="004F48A4">
      <w:pPr>
        <w:jc w:val="both"/>
      </w:pPr>
      <w:r w:rsidRPr="004F48A4">
        <w:t xml:space="preserve">    </w:t>
      </w:r>
      <w:r w:rsidR="00F75B6E" w:rsidRPr="004F48A4">
        <w:t xml:space="preserve">1.3. Комиссия проводит заседания по мере необходимости. Срок рассмотрения комиссией представленных ей документов не должен превышать 10 календарных дней. В своей деятельности Комиссия руководствуется нормативными правовыми актами Российской Федерации (ФЗ от 06.12.2011 № 402-ФЗ «О бухгалтерском учете»; </w:t>
      </w:r>
      <w:hyperlink r:id="rId5" w:history="1">
        <w:r w:rsidR="00F75B6E" w:rsidRPr="004F48A4">
          <w:t>Инструкцией</w:t>
        </w:r>
      </w:hyperlink>
      <w:r w:rsidR="00F75B6E" w:rsidRPr="004F48A4">
        <w:t xml:space="preserve"> № 157н; Общероссийским </w:t>
      </w:r>
      <w:hyperlink r:id="rId6" w:history="1">
        <w:r w:rsidR="00F75B6E" w:rsidRPr="004F48A4">
          <w:t>классификатором</w:t>
        </w:r>
      </w:hyperlink>
      <w:r w:rsidR="00F75B6E" w:rsidRPr="004F48A4">
        <w:t xml:space="preserve"> основных фондов;</w:t>
      </w:r>
      <w:r w:rsidRPr="004F48A4">
        <w:t xml:space="preserve"> СГС,</w:t>
      </w:r>
      <w:r w:rsidR="00F75B6E" w:rsidRPr="004F48A4">
        <w:t xml:space="preserve"> </w:t>
      </w:r>
      <w:hyperlink r:id="rId7" w:history="1">
        <w:r w:rsidR="00F75B6E" w:rsidRPr="004F48A4">
          <w:t>постановлением</w:t>
        </w:r>
      </w:hyperlink>
      <w:r w:rsidR="00F75B6E" w:rsidRPr="004F48A4">
        <w:t xml:space="preserve"> Правительства РФ "О Классификации основных средств, включаемых в амортизационные группы" и другие).</w:t>
      </w:r>
    </w:p>
    <w:p w:rsidR="00F75B6E" w:rsidRPr="004F48A4" w:rsidRDefault="004F48A4" w:rsidP="004F48A4">
      <w:pPr>
        <w:jc w:val="both"/>
        <w:rPr>
          <w:i/>
        </w:rPr>
      </w:pPr>
      <w:r w:rsidRPr="004F48A4">
        <w:t xml:space="preserve">    </w:t>
      </w:r>
      <w:r w:rsidR="00F75B6E" w:rsidRPr="004F48A4">
        <w:t>1.4. В случае отсутствия у учреждения работников, обладающих специальными знаниями, для участия в заседаниях комиссии могут приглашаться эксперты. Эксперты включаются в состав комиссии на добровольной основе. В качестве экспертов могут быть приглашены специалисты МКУ «ЦХЭМО», УО, также учреждение может привлекать экспертов на основе договора возмездного оказания услуг.</w:t>
      </w:r>
    </w:p>
    <w:p w:rsidR="00F75B6E" w:rsidRPr="004F48A4" w:rsidRDefault="004F48A4" w:rsidP="004F48A4">
      <w:pPr>
        <w:widowControl w:val="0"/>
        <w:autoSpaceDE w:val="0"/>
        <w:autoSpaceDN w:val="0"/>
        <w:adjustRightInd w:val="0"/>
        <w:jc w:val="both"/>
      </w:pPr>
      <w:r w:rsidRPr="004F48A4">
        <w:t xml:space="preserve">    </w:t>
      </w:r>
      <w:r w:rsidR="00F75B6E" w:rsidRPr="004F48A4">
        <w:t>1.5. Экспертом не может быть лицо учреждения, на которое возложены обязанности, связанные с непосредственной материальной ответственностью за материальные ценности, используемые в целях принятия решения о списании имущества.</w:t>
      </w:r>
    </w:p>
    <w:p w:rsidR="00F75B6E" w:rsidRPr="004F48A4" w:rsidRDefault="004F48A4" w:rsidP="004F48A4">
      <w:pPr>
        <w:widowControl w:val="0"/>
        <w:autoSpaceDE w:val="0"/>
        <w:autoSpaceDN w:val="0"/>
        <w:adjustRightInd w:val="0"/>
        <w:jc w:val="both"/>
      </w:pPr>
      <w:r w:rsidRPr="004F48A4">
        <w:t xml:space="preserve">    </w:t>
      </w:r>
      <w:r w:rsidR="00F75B6E" w:rsidRPr="004F48A4">
        <w:t>1.6. Решение комиссии, принятое на заседании, оформляется</w:t>
      </w:r>
      <w:r w:rsidR="00F75B6E" w:rsidRPr="004F48A4">
        <w:rPr>
          <w:i/>
        </w:rPr>
        <w:t xml:space="preserve"> решением комиссии (акт, протокол)</w:t>
      </w:r>
      <w:r w:rsidR="00F75B6E" w:rsidRPr="004F48A4">
        <w:t xml:space="preserve"> который подписывается председателем, членами комиссии, присутствовавшими на заседании. Решение комиссии утверждается руководителем учреждения.</w:t>
      </w:r>
    </w:p>
    <w:p w:rsidR="00F75B6E" w:rsidRPr="009B2F87" w:rsidRDefault="00F75B6E" w:rsidP="00F75B6E">
      <w:pPr>
        <w:widowControl w:val="0"/>
        <w:autoSpaceDE w:val="0"/>
        <w:autoSpaceDN w:val="0"/>
        <w:adjustRightInd w:val="0"/>
        <w:rPr>
          <w:sz w:val="28"/>
          <w:szCs w:val="28"/>
        </w:rPr>
      </w:pPr>
    </w:p>
    <w:p w:rsidR="00F75B6E" w:rsidRPr="009B2F87" w:rsidRDefault="00F75B6E" w:rsidP="004F48A4">
      <w:pPr>
        <w:widowControl w:val="0"/>
        <w:autoSpaceDE w:val="0"/>
        <w:autoSpaceDN w:val="0"/>
        <w:adjustRightInd w:val="0"/>
        <w:jc w:val="center"/>
        <w:rPr>
          <w:sz w:val="28"/>
          <w:szCs w:val="28"/>
        </w:rPr>
      </w:pPr>
      <w:r w:rsidRPr="009B2F87">
        <w:rPr>
          <w:sz w:val="28"/>
          <w:szCs w:val="28"/>
        </w:rPr>
        <w:t>2. Порядок принятия решений по поступлению нефинансовых активов.</w:t>
      </w:r>
    </w:p>
    <w:p w:rsidR="00F75B6E" w:rsidRPr="004F48A4" w:rsidRDefault="004F48A4" w:rsidP="004F48A4">
      <w:pPr>
        <w:widowControl w:val="0"/>
        <w:autoSpaceDE w:val="0"/>
        <w:autoSpaceDN w:val="0"/>
        <w:adjustRightInd w:val="0"/>
        <w:jc w:val="both"/>
      </w:pPr>
      <w:r w:rsidRPr="004F48A4">
        <w:t xml:space="preserve">   </w:t>
      </w:r>
      <w:r w:rsidR="00F75B6E" w:rsidRPr="004F48A4">
        <w:t>2.1. При поступлении нефинансовых активов комиссия принимает решения по следующим вопросам:</w:t>
      </w:r>
    </w:p>
    <w:p w:rsidR="00F75B6E" w:rsidRPr="004F48A4" w:rsidRDefault="00F75B6E" w:rsidP="004F48A4">
      <w:pPr>
        <w:pStyle w:val="ConsPlusNormal"/>
        <w:jc w:val="both"/>
        <w:rPr>
          <w:rFonts w:ascii="Times New Roman" w:hAnsi="Times New Roman" w:cs="Times New Roman"/>
          <w:sz w:val="24"/>
          <w:szCs w:val="24"/>
        </w:rPr>
      </w:pPr>
      <w:r w:rsidRPr="004F48A4">
        <w:rPr>
          <w:rFonts w:ascii="Times New Roman" w:hAnsi="Times New Roman" w:cs="Times New Roman"/>
          <w:sz w:val="24"/>
          <w:szCs w:val="24"/>
        </w:rPr>
        <w:t xml:space="preserve">     -выявление при приемке активов ненадлежащего качества;</w:t>
      </w:r>
    </w:p>
    <w:p w:rsidR="00F75B6E" w:rsidRPr="004F48A4" w:rsidRDefault="00F75B6E" w:rsidP="004F48A4">
      <w:pPr>
        <w:pStyle w:val="ConsPlusNormal"/>
        <w:jc w:val="both"/>
        <w:rPr>
          <w:rFonts w:ascii="Times New Roman" w:hAnsi="Times New Roman" w:cs="Times New Roman"/>
          <w:sz w:val="24"/>
          <w:szCs w:val="24"/>
        </w:rPr>
      </w:pPr>
      <w:r w:rsidRPr="004F48A4">
        <w:rPr>
          <w:rFonts w:ascii="Times New Roman" w:hAnsi="Times New Roman" w:cs="Times New Roman"/>
          <w:sz w:val="24"/>
          <w:szCs w:val="24"/>
        </w:rPr>
        <w:t xml:space="preserve">     -определение категории поступающих нефинансовых активов (основные средства, нематериальные активы или материальные запасы);</w:t>
      </w:r>
    </w:p>
    <w:p w:rsidR="00F75B6E" w:rsidRPr="004F48A4" w:rsidRDefault="00F75B6E" w:rsidP="004F48A4">
      <w:pPr>
        <w:pStyle w:val="ConsPlusNormal"/>
        <w:jc w:val="both"/>
        <w:rPr>
          <w:rFonts w:ascii="Times New Roman" w:hAnsi="Times New Roman" w:cs="Times New Roman"/>
          <w:sz w:val="24"/>
          <w:szCs w:val="24"/>
        </w:rPr>
      </w:pPr>
      <w:r w:rsidRPr="004F48A4">
        <w:rPr>
          <w:rFonts w:ascii="Times New Roman" w:hAnsi="Times New Roman" w:cs="Times New Roman"/>
          <w:sz w:val="24"/>
          <w:szCs w:val="24"/>
        </w:rPr>
        <w:t xml:space="preserve">      -определение кода основного средства и нематериального актива по ОКОФ в целях принятия к учету и начисления амортизации;</w:t>
      </w:r>
    </w:p>
    <w:p w:rsidR="00F75B6E" w:rsidRPr="004F48A4" w:rsidRDefault="00F75B6E" w:rsidP="004F48A4">
      <w:pPr>
        <w:pStyle w:val="ConsPlusNormal"/>
        <w:ind w:firstLine="540"/>
        <w:jc w:val="both"/>
        <w:rPr>
          <w:rFonts w:ascii="Times New Roman" w:hAnsi="Times New Roman" w:cs="Times New Roman"/>
          <w:bCs/>
          <w:iCs/>
          <w:sz w:val="24"/>
          <w:szCs w:val="24"/>
        </w:rPr>
      </w:pPr>
      <w:r w:rsidRPr="004F48A4">
        <w:rPr>
          <w:rFonts w:ascii="Times New Roman" w:hAnsi="Times New Roman" w:cs="Times New Roman"/>
          <w:sz w:val="24"/>
          <w:szCs w:val="24"/>
        </w:rPr>
        <w:t>-</w:t>
      </w:r>
      <w:r w:rsidRPr="004F48A4">
        <w:rPr>
          <w:rFonts w:ascii="Times New Roman" w:hAnsi="Times New Roman" w:cs="Times New Roman"/>
          <w:bCs/>
          <w:iCs/>
          <w:sz w:val="24"/>
          <w:szCs w:val="24"/>
        </w:rPr>
        <w:t>определение срока полезного использования объекта основных средств, и начисления амортизации в случаях отсутствии в законодательстве РФ норм, устанавливающих сроки полезного использования имущества;</w:t>
      </w:r>
    </w:p>
    <w:p w:rsidR="00F75B6E" w:rsidRPr="004F48A4" w:rsidRDefault="00F75B6E" w:rsidP="004F48A4">
      <w:pPr>
        <w:pStyle w:val="ConsPlusNormal"/>
        <w:ind w:firstLine="540"/>
        <w:jc w:val="both"/>
        <w:rPr>
          <w:rFonts w:ascii="Times New Roman" w:hAnsi="Times New Roman" w:cs="Times New Roman"/>
          <w:bCs/>
          <w:iCs/>
          <w:sz w:val="24"/>
          <w:szCs w:val="24"/>
        </w:rPr>
      </w:pPr>
      <w:r w:rsidRPr="004F48A4">
        <w:rPr>
          <w:rFonts w:ascii="Times New Roman" w:hAnsi="Times New Roman" w:cs="Times New Roman"/>
          <w:bCs/>
          <w:iCs/>
          <w:sz w:val="24"/>
          <w:szCs w:val="24"/>
        </w:rPr>
        <w:t>-пересмотр срока полезного использования объекта основных средств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w:t>
      </w:r>
    </w:p>
    <w:p w:rsidR="00F75B6E" w:rsidRPr="004F48A4" w:rsidRDefault="00F75B6E" w:rsidP="004F48A4">
      <w:pPr>
        <w:pStyle w:val="ConsPlusNormal"/>
        <w:ind w:firstLine="540"/>
        <w:jc w:val="both"/>
        <w:rPr>
          <w:rFonts w:ascii="Times New Roman" w:hAnsi="Times New Roman" w:cs="Times New Roman"/>
          <w:sz w:val="24"/>
          <w:szCs w:val="24"/>
        </w:rPr>
      </w:pPr>
      <w:r w:rsidRPr="004F48A4">
        <w:rPr>
          <w:rFonts w:ascii="Times New Roman" w:hAnsi="Times New Roman" w:cs="Times New Roman"/>
          <w:bCs/>
          <w:iCs/>
          <w:sz w:val="24"/>
          <w:szCs w:val="24"/>
        </w:rPr>
        <w:t>-</w:t>
      </w:r>
      <w:r w:rsidRPr="004F48A4">
        <w:rPr>
          <w:rFonts w:ascii="Times New Roman" w:hAnsi="Times New Roman" w:cs="Times New Roman"/>
          <w:sz w:val="24"/>
          <w:szCs w:val="24"/>
        </w:rPr>
        <w:t>уточнение продолжительности периода, в течение которого предполагается использовать нематериальный актив в случаях его существенного изменения;</w:t>
      </w:r>
    </w:p>
    <w:p w:rsidR="00F75B6E" w:rsidRPr="004F48A4" w:rsidRDefault="00F75B6E" w:rsidP="004F48A4">
      <w:pPr>
        <w:pStyle w:val="ConsPlusNormal"/>
        <w:ind w:firstLine="540"/>
        <w:jc w:val="both"/>
        <w:rPr>
          <w:rFonts w:ascii="Times New Roman" w:hAnsi="Times New Roman" w:cs="Times New Roman"/>
          <w:sz w:val="24"/>
          <w:szCs w:val="24"/>
        </w:rPr>
      </w:pPr>
      <w:r w:rsidRPr="004F48A4">
        <w:rPr>
          <w:rFonts w:ascii="Times New Roman" w:hAnsi="Times New Roman" w:cs="Times New Roman"/>
          <w:sz w:val="24"/>
          <w:szCs w:val="24"/>
        </w:rPr>
        <w:t>-определение текущей оценочной стоимости в целях принятия к бухгалтерскому учету объекта нефинансового актива в случаях:</w:t>
      </w:r>
    </w:p>
    <w:p w:rsidR="00F75B6E" w:rsidRPr="004F48A4" w:rsidRDefault="00F75B6E" w:rsidP="004F48A4">
      <w:pPr>
        <w:pStyle w:val="a3"/>
        <w:widowControl w:val="0"/>
        <w:numPr>
          <w:ilvl w:val="0"/>
          <w:numId w:val="1"/>
        </w:numPr>
        <w:autoSpaceDE w:val="0"/>
        <w:autoSpaceDN w:val="0"/>
        <w:adjustRightInd w:val="0"/>
        <w:spacing w:after="0" w:line="240" w:lineRule="auto"/>
        <w:jc w:val="both"/>
        <w:rPr>
          <w:rFonts w:ascii="Times New Roman" w:hAnsi="Times New Roman"/>
          <w:sz w:val="24"/>
          <w:szCs w:val="24"/>
        </w:rPr>
      </w:pPr>
      <w:r w:rsidRPr="004F48A4">
        <w:rPr>
          <w:rFonts w:ascii="Times New Roman" w:hAnsi="Times New Roman"/>
          <w:sz w:val="24"/>
          <w:szCs w:val="24"/>
        </w:rPr>
        <w:lastRenderedPageBreak/>
        <w:t>оприходование объектов нефинансовых активов, полученных учреждением безвозмездно, в том числе по договору дарения, за исключением получения имущества на основании постановления, распоряжения органов государственной власти;</w:t>
      </w:r>
    </w:p>
    <w:p w:rsidR="00F75B6E" w:rsidRPr="004F48A4" w:rsidRDefault="00F75B6E" w:rsidP="004F48A4">
      <w:pPr>
        <w:pStyle w:val="a3"/>
        <w:numPr>
          <w:ilvl w:val="0"/>
          <w:numId w:val="1"/>
        </w:numPr>
        <w:autoSpaceDE w:val="0"/>
        <w:autoSpaceDN w:val="0"/>
        <w:adjustRightInd w:val="0"/>
        <w:spacing w:after="0" w:line="240" w:lineRule="auto"/>
        <w:jc w:val="both"/>
        <w:rPr>
          <w:rFonts w:ascii="Times New Roman" w:hAnsi="Times New Roman"/>
          <w:bCs/>
          <w:iCs/>
          <w:sz w:val="24"/>
          <w:szCs w:val="24"/>
        </w:rPr>
      </w:pPr>
      <w:r w:rsidRPr="004F48A4">
        <w:rPr>
          <w:rFonts w:ascii="Times New Roman" w:hAnsi="Times New Roman"/>
          <w:bCs/>
          <w:iCs/>
          <w:sz w:val="24"/>
          <w:szCs w:val="24"/>
        </w:rPr>
        <w:t>оприходования материальных запасов, остающихся у учреждения в результате разборки, утилизации (ликвидации), основных средств или иного имущества;</w:t>
      </w:r>
    </w:p>
    <w:p w:rsidR="00F75B6E" w:rsidRPr="004F48A4" w:rsidRDefault="00F75B6E" w:rsidP="004F48A4">
      <w:pPr>
        <w:pStyle w:val="ConsPlusNormal"/>
        <w:widowControl/>
        <w:numPr>
          <w:ilvl w:val="0"/>
          <w:numId w:val="1"/>
        </w:numPr>
        <w:adjustRightInd w:val="0"/>
        <w:jc w:val="both"/>
        <w:rPr>
          <w:rFonts w:ascii="Times New Roman" w:hAnsi="Times New Roman" w:cs="Times New Roman"/>
          <w:bCs/>
          <w:iCs/>
          <w:sz w:val="24"/>
          <w:szCs w:val="24"/>
        </w:rPr>
      </w:pPr>
      <w:r w:rsidRPr="004F48A4">
        <w:rPr>
          <w:rFonts w:ascii="Times New Roman" w:hAnsi="Times New Roman" w:cs="Times New Roman"/>
          <w:bCs/>
          <w:iCs/>
          <w:sz w:val="24"/>
          <w:szCs w:val="24"/>
        </w:rPr>
        <w:t>оприходования неучтенных объектов нефинансовых активов, выявленных при проведении проверок и инвентаризаций;</w:t>
      </w:r>
    </w:p>
    <w:p w:rsidR="00F75B6E" w:rsidRPr="004F48A4" w:rsidRDefault="00F75B6E" w:rsidP="004F48A4">
      <w:pPr>
        <w:pStyle w:val="ConsPlusNormal"/>
        <w:widowControl/>
        <w:numPr>
          <w:ilvl w:val="0"/>
          <w:numId w:val="1"/>
        </w:numPr>
        <w:adjustRightInd w:val="0"/>
        <w:jc w:val="both"/>
        <w:rPr>
          <w:rFonts w:ascii="Times New Roman" w:hAnsi="Times New Roman" w:cs="Times New Roman"/>
          <w:sz w:val="24"/>
          <w:szCs w:val="24"/>
        </w:rPr>
      </w:pPr>
      <w:r w:rsidRPr="004F48A4">
        <w:rPr>
          <w:rFonts w:ascii="Times New Roman" w:hAnsi="Times New Roman" w:cs="Times New Roman"/>
          <w:sz w:val="24"/>
          <w:szCs w:val="24"/>
        </w:rPr>
        <w:t>в иных случаях, установленных нормативно-правовыми актами;</w:t>
      </w:r>
    </w:p>
    <w:p w:rsidR="00F75B6E" w:rsidRPr="004F48A4" w:rsidRDefault="00F75B6E" w:rsidP="004F48A4">
      <w:pPr>
        <w:pStyle w:val="ConsPlusNormal"/>
        <w:jc w:val="both"/>
        <w:rPr>
          <w:rFonts w:ascii="Times New Roman" w:hAnsi="Times New Roman" w:cs="Times New Roman"/>
          <w:sz w:val="24"/>
          <w:szCs w:val="24"/>
        </w:rPr>
      </w:pPr>
      <w:r w:rsidRPr="004F48A4">
        <w:rPr>
          <w:rFonts w:ascii="Times New Roman" w:hAnsi="Times New Roman" w:cs="Times New Roman"/>
          <w:sz w:val="24"/>
          <w:szCs w:val="24"/>
        </w:rPr>
        <w:t xml:space="preserve">         - решение о наличии признаков отнесения поступившего объекта нефинансовых активов к особо ценному движимому имуществу;</w:t>
      </w:r>
    </w:p>
    <w:p w:rsidR="004F48A4" w:rsidRPr="004F48A4" w:rsidRDefault="00F75B6E" w:rsidP="004F48A4">
      <w:pPr>
        <w:pStyle w:val="ConsPlusNormal"/>
        <w:ind w:firstLine="540"/>
        <w:jc w:val="both"/>
        <w:rPr>
          <w:rFonts w:ascii="Times New Roman" w:hAnsi="Times New Roman" w:cs="Times New Roman"/>
          <w:sz w:val="24"/>
          <w:szCs w:val="24"/>
        </w:rPr>
      </w:pPr>
      <w:r w:rsidRPr="004F48A4">
        <w:rPr>
          <w:rFonts w:ascii="Times New Roman" w:hAnsi="Times New Roman" w:cs="Times New Roman"/>
          <w:sz w:val="24"/>
          <w:szCs w:val="24"/>
        </w:rPr>
        <w:t>- определение текущей восстановительной стоимости материальных ценностей на день обнаружения ущерба при определении размера ущерба, причиненного недостачами, хищениями.</w:t>
      </w:r>
    </w:p>
    <w:p w:rsidR="00F75B6E" w:rsidRPr="004F48A4" w:rsidRDefault="00F75B6E" w:rsidP="004F48A4">
      <w:pPr>
        <w:pStyle w:val="ConsPlusNormal"/>
        <w:ind w:firstLine="540"/>
        <w:jc w:val="both"/>
        <w:rPr>
          <w:rFonts w:ascii="Times New Roman" w:hAnsi="Times New Roman" w:cs="Times New Roman"/>
          <w:sz w:val="24"/>
          <w:szCs w:val="24"/>
        </w:rPr>
      </w:pPr>
      <w:r w:rsidRPr="004F48A4">
        <w:rPr>
          <w:rFonts w:ascii="Times New Roman" w:hAnsi="Times New Roman" w:cs="Times New Roman"/>
          <w:sz w:val="24"/>
          <w:szCs w:val="24"/>
        </w:rPr>
        <w:t>2.2. При принятии к учету нефинансовых активов Комиссия проверяет наличие сопроводительных документов, технической и иной документации, характеризующей объект, также производит инвентаризацию приспособлений, принадлежностей, составных частей поступающего имущества.</w:t>
      </w:r>
    </w:p>
    <w:p w:rsidR="00F75B6E" w:rsidRPr="004F48A4" w:rsidRDefault="00F75B6E" w:rsidP="004F48A4">
      <w:pPr>
        <w:widowControl w:val="0"/>
        <w:autoSpaceDE w:val="0"/>
        <w:autoSpaceDN w:val="0"/>
        <w:adjustRightInd w:val="0"/>
        <w:ind w:firstLine="540"/>
        <w:jc w:val="both"/>
      </w:pPr>
      <w:r w:rsidRPr="004F48A4">
        <w:t>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счетов-фактур, накладных и других сопроводительных документов поставщика.</w:t>
      </w:r>
    </w:p>
    <w:p w:rsidR="00F75B6E" w:rsidRPr="004F48A4" w:rsidRDefault="00F75B6E" w:rsidP="004F48A4">
      <w:pPr>
        <w:pStyle w:val="ConsPlusNormal"/>
        <w:ind w:firstLine="540"/>
        <w:jc w:val="both"/>
        <w:rPr>
          <w:rFonts w:ascii="Times New Roman" w:hAnsi="Times New Roman" w:cs="Times New Roman"/>
          <w:sz w:val="24"/>
          <w:szCs w:val="24"/>
        </w:rPr>
      </w:pPr>
      <w:r w:rsidRPr="004F48A4">
        <w:rPr>
          <w:rFonts w:ascii="Times New Roman" w:hAnsi="Times New Roman" w:cs="Times New Roman"/>
          <w:sz w:val="24"/>
          <w:szCs w:val="24"/>
        </w:rPr>
        <w:t>По решению Комиссии затраты могут быть признаны непосредственно связанными с приобретением, сооружением или изготовлением объектов нефинансовых активов</w:t>
      </w:r>
      <w:r w:rsidR="004F48A4" w:rsidRPr="004F48A4">
        <w:rPr>
          <w:rFonts w:ascii="Times New Roman" w:hAnsi="Times New Roman" w:cs="Times New Roman"/>
          <w:sz w:val="24"/>
          <w:szCs w:val="24"/>
        </w:rPr>
        <w:t>, которые невозможно отнести к конкретной номенклатуре,</w:t>
      </w:r>
      <w:r w:rsidRPr="004F48A4">
        <w:rPr>
          <w:rFonts w:ascii="Times New Roman" w:hAnsi="Times New Roman" w:cs="Times New Roman"/>
          <w:sz w:val="24"/>
          <w:szCs w:val="24"/>
        </w:rPr>
        <w:t xml:space="preserve"> с целью их включения в первоначальную стоимость</w:t>
      </w:r>
      <w:r w:rsidR="004F48A4" w:rsidRPr="004F48A4">
        <w:rPr>
          <w:rFonts w:ascii="Times New Roman" w:hAnsi="Times New Roman" w:cs="Times New Roman"/>
          <w:sz w:val="24"/>
          <w:szCs w:val="24"/>
        </w:rPr>
        <w:t xml:space="preserve"> э</w:t>
      </w:r>
      <w:r w:rsidRPr="004F48A4">
        <w:rPr>
          <w:rFonts w:ascii="Times New Roman" w:hAnsi="Times New Roman" w:cs="Times New Roman"/>
          <w:sz w:val="24"/>
          <w:szCs w:val="24"/>
        </w:rPr>
        <w:t xml:space="preserve">тих активов. </w:t>
      </w:r>
    </w:p>
    <w:p w:rsidR="00F75B6E" w:rsidRPr="004F48A4" w:rsidRDefault="00F75B6E" w:rsidP="004F48A4">
      <w:pPr>
        <w:pStyle w:val="ConsPlusNormal"/>
        <w:ind w:firstLine="540"/>
        <w:jc w:val="both"/>
        <w:rPr>
          <w:rFonts w:ascii="Times New Roman" w:hAnsi="Times New Roman" w:cs="Times New Roman"/>
          <w:sz w:val="24"/>
          <w:szCs w:val="24"/>
        </w:rPr>
      </w:pPr>
      <w:r w:rsidRPr="004F48A4">
        <w:rPr>
          <w:rFonts w:ascii="Times New Roman" w:hAnsi="Times New Roman" w:cs="Times New Roman"/>
          <w:sz w:val="24"/>
          <w:szCs w:val="24"/>
        </w:rPr>
        <w:t xml:space="preserve">Принятие к учету объектов основных средств, нематериальных, непроизведенных активов, материальных запасов, в отношении которых установлен срок эксплуатации, осуществляется на основании решения постоянно действующей комиссии по поступлению и выбытию активов, оформленного первичным учетным документом, установленным </w:t>
      </w:r>
      <w:r w:rsidRPr="004F48A4">
        <w:rPr>
          <w:rFonts w:ascii="Times New Roman" w:hAnsi="Times New Roman" w:cs="Times New Roman"/>
          <w:i/>
          <w:sz w:val="24"/>
          <w:szCs w:val="24"/>
        </w:rPr>
        <w:t>Приказом Минфина России от 30.03.2015 N 52н</w:t>
      </w:r>
      <w:r w:rsidRPr="004F48A4">
        <w:rPr>
          <w:rFonts w:ascii="Times New Roman" w:hAnsi="Times New Roman" w:cs="Times New Roman"/>
          <w:sz w:val="24"/>
          <w:szCs w:val="24"/>
        </w:rPr>
        <w:t xml:space="preserve">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 С принятием основных средств к учету одновременно осуществляется выдача в эксплуатацию.</w:t>
      </w:r>
    </w:p>
    <w:p w:rsidR="00F75B6E" w:rsidRPr="004F48A4" w:rsidRDefault="00F75B6E" w:rsidP="004F48A4">
      <w:pPr>
        <w:pStyle w:val="ConsPlusNormal"/>
        <w:ind w:firstLine="540"/>
        <w:jc w:val="both"/>
        <w:rPr>
          <w:rFonts w:ascii="Times New Roman" w:hAnsi="Times New Roman" w:cs="Times New Roman"/>
          <w:sz w:val="24"/>
          <w:szCs w:val="24"/>
        </w:rPr>
      </w:pPr>
      <w:r w:rsidRPr="004F48A4">
        <w:rPr>
          <w:rFonts w:ascii="Times New Roman" w:hAnsi="Times New Roman" w:cs="Times New Roman"/>
          <w:sz w:val="24"/>
          <w:szCs w:val="24"/>
        </w:rPr>
        <w:t>При получении объектов государственного (муниципального) имущества от органов государственной власти (местного самоуправления), государственных (муниципальных) организаций, созданных на базе государственного (муниципального) имущества, в связи с закреплением этого имущества на праве оперативного управления принятие к учету объектов нефинансовых активов осуществляется на основании Актов приема-передачи или иных документов.</w:t>
      </w:r>
    </w:p>
    <w:p w:rsidR="00F75B6E" w:rsidRPr="004F48A4" w:rsidRDefault="00F75B6E" w:rsidP="004F48A4">
      <w:pPr>
        <w:widowControl w:val="0"/>
        <w:autoSpaceDE w:val="0"/>
        <w:autoSpaceDN w:val="0"/>
        <w:adjustRightInd w:val="0"/>
        <w:ind w:firstLine="540"/>
        <w:jc w:val="both"/>
      </w:pPr>
      <w:r w:rsidRPr="004F48A4">
        <w:t>В случае выявления товаров ненадлежащего качества при их приемке совместно с материально ответственным лицом оформляются:</w:t>
      </w:r>
    </w:p>
    <w:p w:rsidR="00F75B6E" w:rsidRPr="004F48A4" w:rsidRDefault="00F75B6E" w:rsidP="004F48A4">
      <w:pPr>
        <w:jc w:val="both"/>
      </w:pPr>
      <w:r w:rsidRPr="004F48A4">
        <w:t>- Акт о поставке товаров ненадлежащего качества в произвольной форме (при поступлении некачественных объектов, подлежащих учету в составе основных средств);</w:t>
      </w:r>
    </w:p>
    <w:p w:rsidR="00F75B6E" w:rsidRPr="004F48A4" w:rsidRDefault="00F75B6E" w:rsidP="004F48A4">
      <w:pPr>
        <w:widowControl w:val="0"/>
        <w:autoSpaceDE w:val="0"/>
        <w:autoSpaceDN w:val="0"/>
        <w:adjustRightInd w:val="0"/>
        <w:ind w:firstLine="540"/>
        <w:jc w:val="both"/>
      </w:pPr>
      <w:r w:rsidRPr="004F48A4">
        <w:t>- Акт о приемке материалов (материальных ценностей) (форма 0504220) (при поступлении материальных запасов ненадлежащего качества, несоответствия ассортимента).</w:t>
      </w:r>
    </w:p>
    <w:p w:rsidR="00F75B6E" w:rsidRPr="004F48A4" w:rsidRDefault="00F75B6E" w:rsidP="004F48A4">
      <w:pPr>
        <w:widowControl w:val="0"/>
        <w:autoSpaceDE w:val="0"/>
        <w:autoSpaceDN w:val="0"/>
        <w:adjustRightInd w:val="0"/>
        <w:ind w:firstLine="540"/>
        <w:jc w:val="both"/>
      </w:pPr>
      <w:r w:rsidRPr="004F48A4">
        <w:t>2.3. При отсутствии в законодательстве РФ норм, устанавливающих сроки полезного использования имущества, определение срока полезного использования объекта основных средств осуществляется и оформляется решением комиссии учреждения по поступлению и выбытию активов с учетом:</w:t>
      </w:r>
    </w:p>
    <w:p w:rsidR="00F75B6E" w:rsidRPr="004F48A4" w:rsidRDefault="00F75B6E" w:rsidP="004F48A4">
      <w:pPr>
        <w:widowControl w:val="0"/>
        <w:autoSpaceDE w:val="0"/>
        <w:autoSpaceDN w:val="0"/>
        <w:adjustRightInd w:val="0"/>
        <w:ind w:firstLine="540"/>
        <w:jc w:val="both"/>
      </w:pPr>
      <w:r w:rsidRPr="004F48A4">
        <w:lastRenderedPageBreak/>
        <w:t>рекомендаций, содержащихся в документах производителя;</w:t>
      </w:r>
    </w:p>
    <w:p w:rsidR="00F75B6E" w:rsidRPr="004F48A4" w:rsidRDefault="00F75B6E" w:rsidP="004F48A4">
      <w:pPr>
        <w:widowControl w:val="0"/>
        <w:autoSpaceDE w:val="0"/>
        <w:autoSpaceDN w:val="0"/>
        <w:adjustRightInd w:val="0"/>
        <w:ind w:firstLine="540"/>
        <w:jc w:val="both"/>
      </w:pPr>
      <w:r w:rsidRPr="004F48A4">
        <w:t>ожидаемого срока использования этого объекта в соответствии с ожидаемой производительностью или мощностью;</w:t>
      </w:r>
    </w:p>
    <w:p w:rsidR="00F75B6E" w:rsidRPr="004F48A4" w:rsidRDefault="00F75B6E" w:rsidP="004F48A4">
      <w:pPr>
        <w:widowControl w:val="0"/>
        <w:autoSpaceDE w:val="0"/>
        <w:autoSpaceDN w:val="0"/>
        <w:adjustRightInd w:val="0"/>
        <w:ind w:firstLine="540"/>
        <w:jc w:val="both"/>
      </w:pPr>
      <w:r w:rsidRPr="004F48A4">
        <w:t>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F75B6E" w:rsidRPr="004F48A4" w:rsidRDefault="00F75B6E" w:rsidP="004F48A4">
      <w:pPr>
        <w:widowControl w:val="0"/>
        <w:autoSpaceDE w:val="0"/>
        <w:autoSpaceDN w:val="0"/>
        <w:adjustRightInd w:val="0"/>
        <w:ind w:firstLine="540"/>
        <w:jc w:val="both"/>
      </w:pPr>
      <w:r w:rsidRPr="004F48A4">
        <w:t>нормативно-правовых и других ограничений использования этого объекта;</w:t>
      </w:r>
    </w:p>
    <w:p w:rsidR="00F75B6E" w:rsidRPr="004F48A4" w:rsidRDefault="00F75B6E" w:rsidP="004F48A4">
      <w:pPr>
        <w:widowControl w:val="0"/>
        <w:autoSpaceDE w:val="0"/>
        <w:autoSpaceDN w:val="0"/>
        <w:adjustRightInd w:val="0"/>
        <w:ind w:firstLine="540"/>
        <w:jc w:val="both"/>
      </w:pPr>
      <w:r w:rsidRPr="004F48A4">
        <w:t>гарантийного срока использования объекта.</w:t>
      </w:r>
    </w:p>
    <w:p w:rsidR="00F75B6E" w:rsidRPr="004A30EA" w:rsidRDefault="00F75B6E" w:rsidP="004F48A4">
      <w:pPr>
        <w:widowControl w:val="0"/>
        <w:autoSpaceDE w:val="0"/>
        <w:autoSpaceDN w:val="0"/>
        <w:adjustRightInd w:val="0"/>
        <w:ind w:firstLine="540"/>
        <w:jc w:val="both"/>
      </w:pPr>
      <w:r w:rsidRPr="004F48A4">
        <w:t xml:space="preserve">При принятии решения о пересмотре </w:t>
      </w:r>
      <w:r w:rsidRPr="004A30EA">
        <w:t>срока полезного использования комиссия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комиссия исходит из следующих факторов:</w:t>
      </w:r>
    </w:p>
    <w:p w:rsidR="00F75B6E" w:rsidRPr="004A30EA" w:rsidRDefault="00F75B6E" w:rsidP="004F48A4">
      <w:pPr>
        <w:autoSpaceDE w:val="0"/>
        <w:autoSpaceDN w:val="0"/>
        <w:adjustRightInd w:val="0"/>
        <w:ind w:firstLine="540"/>
        <w:jc w:val="both"/>
      </w:pPr>
      <w:r w:rsidRPr="004A30EA">
        <w:t>- ожидаемый срок использования объекта в соответствии с ожидаемой производительностью или мощностью;</w:t>
      </w:r>
    </w:p>
    <w:p w:rsidR="00F75B6E" w:rsidRPr="004A30EA" w:rsidRDefault="00F75B6E" w:rsidP="004F48A4">
      <w:pPr>
        <w:autoSpaceDE w:val="0"/>
        <w:autoSpaceDN w:val="0"/>
        <w:adjustRightInd w:val="0"/>
        <w:ind w:firstLine="540"/>
        <w:jc w:val="both"/>
      </w:pPr>
      <w:r w:rsidRPr="004A30EA">
        <w:t>- ожидаемый физический износ, зависящий от режима эксплуатации, естественных условий и влияния агрессивной среды, системы проведения ремонта;</w:t>
      </w:r>
    </w:p>
    <w:p w:rsidR="00F75B6E" w:rsidRPr="004A30EA" w:rsidRDefault="00F75B6E" w:rsidP="004F48A4">
      <w:pPr>
        <w:autoSpaceDE w:val="0"/>
        <w:autoSpaceDN w:val="0"/>
        <w:adjustRightInd w:val="0"/>
        <w:ind w:firstLine="540"/>
        <w:jc w:val="both"/>
      </w:pPr>
      <w:r w:rsidRPr="004A30EA">
        <w:t>- гарантийный срок использования объекта;</w:t>
      </w:r>
    </w:p>
    <w:p w:rsidR="00F75B6E" w:rsidRPr="004A30EA" w:rsidRDefault="00F75B6E" w:rsidP="004F48A4">
      <w:pPr>
        <w:widowControl w:val="0"/>
        <w:autoSpaceDE w:val="0"/>
        <w:autoSpaceDN w:val="0"/>
        <w:adjustRightInd w:val="0"/>
        <w:ind w:firstLine="540"/>
        <w:jc w:val="both"/>
        <w:rPr>
          <w:bCs/>
        </w:rPr>
      </w:pPr>
      <w:r w:rsidRPr="004A30EA">
        <w:t>- использует данные независимой экспертной оценки.</w:t>
      </w:r>
      <w:r w:rsidRPr="004A30EA">
        <w:rPr>
          <w:bCs/>
        </w:rPr>
        <w:t xml:space="preserve"> </w:t>
      </w:r>
    </w:p>
    <w:p w:rsidR="00AB0448" w:rsidRPr="004A30EA" w:rsidRDefault="00F75B6E" w:rsidP="004F48A4">
      <w:pPr>
        <w:widowControl w:val="0"/>
        <w:autoSpaceDE w:val="0"/>
        <w:autoSpaceDN w:val="0"/>
        <w:adjustRightInd w:val="0"/>
        <w:ind w:firstLine="540"/>
        <w:jc w:val="both"/>
        <w:rPr>
          <w:bCs/>
        </w:rPr>
      </w:pPr>
      <w:r w:rsidRPr="004A30EA">
        <w:rPr>
          <w:bCs/>
        </w:rPr>
        <w:t xml:space="preserve">Решение комиссии оформляется оправдательным документом, установленным Приказом Минфина России от 30.03.2015 N 52н «Акт о приеме-сдаче отремонтированных, реконструированных и модернизированных объектов основных средств» </w:t>
      </w:r>
      <w:hyperlink r:id="rId8" w:history="1">
        <w:r w:rsidRPr="004A30EA">
          <w:rPr>
            <w:bCs/>
          </w:rPr>
          <w:t>(ф. 0504103)</w:t>
        </w:r>
      </w:hyperlink>
      <w:r w:rsidRPr="004A30EA">
        <w:rPr>
          <w:bCs/>
        </w:rPr>
        <w:t>.</w:t>
      </w:r>
    </w:p>
    <w:p w:rsidR="00AB0448" w:rsidRPr="004A30EA" w:rsidRDefault="00AB0448" w:rsidP="004F48A4">
      <w:pPr>
        <w:widowControl w:val="0"/>
        <w:autoSpaceDE w:val="0"/>
        <w:autoSpaceDN w:val="0"/>
        <w:adjustRightInd w:val="0"/>
        <w:ind w:firstLine="540"/>
        <w:jc w:val="both"/>
        <w:rPr>
          <w:bCs/>
        </w:rPr>
      </w:pPr>
      <w:r w:rsidRPr="004A30EA">
        <w:t>2.4.</w:t>
      </w:r>
      <w:r w:rsidR="004F48A4" w:rsidRPr="004A30EA">
        <w:t xml:space="preserve"> </w:t>
      </w:r>
      <w:r w:rsidRPr="004A30EA">
        <w:t xml:space="preserve">Комиссия по поступлению и выбытию основных средств своим решением может включить в состав основных средств материальные объекты независимо от их стоимости, такие как </w:t>
      </w:r>
      <w:r w:rsidRPr="004A30EA">
        <w:rPr>
          <w:bCs/>
        </w:rPr>
        <w:t>канцелярские принадлежности с электрическим приводом и канцелярские принадлежности, для которых производитель указал в документах гарантийный срок использования более 12 месяцев</w:t>
      </w:r>
      <w:r w:rsidR="000345FB" w:rsidRPr="004A30EA">
        <w:rPr>
          <w:bCs/>
        </w:rPr>
        <w:t xml:space="preserve">, </w:t>
      </w:r>
      <w:r w:rsidRPr="004A30EA">
        <w:rPr>
          <w:bCs/>
        </w:rPr>
        <w:t>предметы конторского и хозяйственного пользования, многократно используемые в процессе деятельности учреждения</w:t>
      </w:r>
      <w:r w:rsidR="000345FB" w:rsidRPr="004A30EA">
        <w:rPr>
          <w:bCs/>
        </w:rPr>
        <w:t>.</w:t>
      </w:r>
    </w:p>
    <w:p w:rsidR="00F75B6E" w:rsidRPr="004A30EA" w:rsidRDefault="00F75B6E" w:rsidP="004F48A4">
      <w:pPr>
        <w:widowControl w:val="0"/>
        <w:autoSpaceDE w:val="0"/>
        <w:autoSpaceDN w:val="0"/>
        <w:adjustRightInd w:val="0"/>
        <w:ind w:firstLine="540"/>
        <w:jc w:val="both"/>
      </w:pPr>
      <w:r w:rsidRPr="004A30EA">
        <w:t>2.</w:t>
      </w:r>
      <w:r w:rsidR="00AB0448" w:rsidRPr="004A30EA">
        <w:t>5</w:t>
      </w:r>
      <w:r w:rsidRPr="004A30EA">
        <w:t>. 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 учреждения.</w:t>
      </w:r>
    </w:p>
    <w:p w:rsidR="00F75B6E" w:rsidRPr="004A30EA" w:rsidRDefault="00F75B6E" w:rsidP="00AB0448">
      <w:pPr>
        <w:widowControl w:val="0"/>
        <w:autoSpaceDE w:val="0"/>
        <w:autoSpaceDN w:val="0"/>
        <w:adjustRightInd w:val="0"/>
        <w:ind w:firstLine="540"/>
        <w:rPr>
          <w:sz w:val="28"/>
          <w:szCs w:val="28"/>
        </w:rPr>
      </w:pPr>
    </w:p>
    <w:p w:rsidR="00F75B6E" w:rsidRPr="004A30EA" w:rsidRDefault="00F75B6E" w:rsidP="004F48A4">
      <w:pPr>
        <w:widowControl w:val="0"/>
        <w:autoSpaceDE w:val="0"/>
        <w:autoSpaceDN w:val="0"/>
        <w:adjustRightInd w:val="0"/>
        <w:jc w:val="center"/>
        <w:outlineLvl w:val="1"/>
        <w:rPr>
          <w:sz w:val="28"/>
          <w:szCs w:val="28"/>
        </w:rPr>
      </w:pPr>
      <w:r w:rsidRPr="004A30EA">
        <w:rPr>
          <w:bCs/>
          <w:sz w:val="28"/>
          <w:szCs w:val="28"/>
        </w:rPr>
        <w:t>3. Принятие решений по выбытию (списанию) активов.</w:t>
      </w:r>
    </w:p>
    <w:p w:rsidR="00F75B6E" w:rsidRPr="004A30EA" w:rsidRDefault="00F75B6E" w:rsidP="004F48A4">
      <w:pPr>
        <w:widowControl w:val="0"/>
        <w:autoSpaceDE w:val="0"/>
        <w:autoSpaceDN w:val="0"/>
        <w:adjustRightInd w:val="0"/>
        <w:ind w:firstLine="540"/>
        <w:jc w:val="both"/>
      </w:pPr>
      <w:r w:rsidRPr="004A30EA">
        <w:t>3.1. В части выбытия (списания) нефинансовых активов комиссия принимает решения по следующим вопросам:</w:t>
      </w:r>
    </w:p>
    <w:p w:rsidR="00F75B6E" w:rsidRPr="004A30EA" w:rsidRDefault="00F75B6E" w:rsidP="004F48A4">
      <w:pPr>
        <w:pStyle w:val="ConsPlusNormal"/>
        <w:ind w:firstLine="540"/>
        <w:jc w:val="both"/>
        <w:rPr>
          <w:rFonts w:ascii="Times New Roman" w:hAnsi="Times New Roman" w:cs="Times New Roman"/>
          <w:b/>
          <w:sz w:val="24"/>
          <w:szCs w:val="24"/>
        </w:rPr>
      </w:pPr>
      <w:r w:rsidRPr="004A30EA">
        <w:rPr>
          <w:rFonts w:ascii="Times New Roman" w:hAnsi="Times New Roman" w:cs="Times New Roman"/>
          <w:sz w:val="24"/>
          <w:szCs w:val="24"/>
        </w:rPr>
        <w:t>-выбытие основных средств, нематериальных, непроизведенных активов, материальных запасов, в отношении которых установлен срок эксплуатации;</w:t>
      </w:r>
    </w:p>
    <w:p w:rsidR="00F75B6E" w:rsidRPr="004A30EA" w:rsidRDefault="00F75B6E" w:rsidP="004F48A4">
      <w:pPr>
        <w:widowControl w:val="0"/>
        <w:autoSpaceDE w:val="0"/>
        <w:autoSpaceDN w:val="0"/>
        <w:adjustRightInd w:val="0"/>
        <w:ind w:firstLine="540"/>
        <w:jc w:val="both"/>
      </w:pPr>
      <w:r w:rsidRPr="004A30EA">
        <w:t xml:space="preserve">-о выбытии (списании) нефинансовых активов (в том числе объектов движимого имущества стоимостью до </w:t>
      </w:r>
      <w:r w:rsidR="004F48A4" w:rsidRPr="004A30EA">
        <w:t>10</w:t>
      </w:r>
      <w:r w:rsidRPr="004A30EA">
        <w:t>000 руб. включительно, учитываемых на забалансовом счете 21);</w:t>
      </w:r>
    </w:p>
    <w:p w:rsidR="00F75B6E" w:rsidRPr="004A30EA" w:rsidRDefault="00F75B6E" w:rsidP="004F48A4">
      <w:pPr>
        <w:widowControl w:val="0"/>
        <w:autoSpaceDE w:val="0"/>
        <w:autoSpaceDN w:val="0"/>
        <w:adjustRightInd w:val="0"/>
        <w:ind w:firstLine="540"/>
        <w:jc w:val="both"/>
      </w:pPr>
      <w:r w:rsidRPr="004A30EA">
        <w:t>- о пригодности дальнейшего использования отдельных узлов, деталей, конструкций и материалов, полученных в результате списания объектов основных средств;</w:t>
      </w:r>
    </w:p>
    <w:p w:rsidR="00F75B6E" w:rsidRPr="004A30EA" w:rsidRDefault="00F75B6E" w:rsidP="004F48A4">
      <w:pPr>
        <w:widowControl w:val="0"/>
        <w:autoSpaceDE w:val="0"/>
        <w:autoSpaceDN w:val="0"/>
        <w:adjustRightInd w:val="0"/>
        <w:ind w:firstLine="540"/>
        <w:jc w:val="both"/>
      </w:pPr>
      <w:r w:rsidRPr="004A30EA">
        <w:t>-о выбытии периодических изданий по любым основаниям.</w:t>
      </w:r>
    </w:p>
    <w:p w:rsidR="00F75B6E" w:rsidRPr="004A30EA" w:rsidRDefault="00F75B6E" w:rsidP="004F48A4">
      <w:pPr>
        <w:widowControl w:val="0"/>
        <w:autoSpaceDE w:val="0"/>
        <w:autoSpaceDN w:val="0"/>
        <w:adjustRightInd w:val="0"/>
        <w:ind w:firstLine="540"/>
        <w:jc w:val="both"/>
      </w:pPr>
      <w:r w:rsidRPr="004A30EA">
        <w:t>3.2. Решение о выбытии имущества учреждения принимается в случае, если:</w:t>
      </w:r>
    </w:p>
    <w:p w:rsidR="00F75B6E" w:rsidRPr="004A30EA" w:rsidRDefault="00F75B6E" w:rsidP="004F48A4">
      <w:pPr>
        <w:widowControl w:val="0"/>
        <w:autoSpaceDE w:val="0"/>
        <w:autoSpaceDN w:val="0"/>
        <w:adjustRightInd w:val="0"/>
        <w:ind w:firstLine="540"/>
        <w:jc w:val="both"/>
      </w:pPr>
      <w:r w:rsidRPr="004A30EA">
        <w:t>- имущество непригодно для дальнейшего использования вследствие полной или частичной утраты потребительских свойств, в том числе физического или морального износа;</w:t>
      </w:r>
    </w:p>
    <w:p w:rsidR="00F75B6E" w:rsidRPr="004A30EA" w:rsidRDefault="00F75B6E" w:rsidP="004F48A4">
      <w:pPr>
        <w:widowControl w:val="0"/>
        <w:autoSpaceDE w:val="0"/>
        <w:autoSpaceDN w:val="0"/>
        <w:adjustRightInd w:val="0"/>
        <w:ind w:firstLine="540"/>
        <w:jc w:val="both"/>
      </w:pPr>
      <w:r w:rsidRPr="004A30EA">
        <w:t>- имущество выбыло из владения, пользования, распоряжения вследствие гибели или уничтожения, в том числе помимо воли учреждения (хищения, недостачи, порчи, выявленных при инвентаризации), а также невозможно установить его местонахождение;</w:t>
      </w:r>
    </w:p>
    <w:p w:rsidR="00F75B6E" w:rsidRPr="004A30EA" w:rsidRDefault="00F75B6E" w:rsidP="004F48A4">
      <w:pPr>
        <w:widowControl w:val="0"/>
        <w:autoSpaceDE w:val="0"/>
        <w:autoSpaceDN w:val="0"/>
        <w:adjustRightInd w:val="0"/>
        <w:ind w:firstLine="540"/>
        <w:jc w:val="both"/>
      </w:pPr>
      <w:r w:rsidRPr="004A30EA">
        <w:t>- имущество передается другому государственному (муниципальному) учреждению, органу государственной власти, органу местного самоуправления, государственному (муниципальному) предприятию;</w:t>
      </w:r>
    </w:p>
    <w:p w:rsidR="00F75B6E" w:rsidRPr="004A30EA" w:rsidRDefault="00F75B6E" w:rsidP="004F48A4">
      <w:pPr>
        <w:widowControl w:val="0"/>
        <w:autoSpaceDE w:val="0"/>
        <w:autoSpaceDN w:val="0"/>
        <w:adjustRightInd w:val="0"/>
        <w:ind w:firstLine="540"/>
        <w:jc w:val="both"/>
      </w:pPr>
      <w:r w:rsidRPr="004A30EA">
        <w:t xml:space="preserve">- в других случаях прекращения права оперативного управления, предусмотренных </w:t>
      </w:r>
      <w:r w:rsidRPr="004A30EA">
        <w:lastRenderedPageBreak/>
        <w:t>законодательством РФ.</w:t>
      </w:r>
    </w:p>
    <w:p w:rsidR="00F75B6E" w:rsidRPr="004A30EA" w:rsidRDefault="00F75B6E" w:rsidP="004F48A4">
      <w:pPr>
        <w:widowControl w:val="0"/>
        <w:autoSpaceDE w:val="0"/>
        <w:autoSpaceDN w:val="0"/>
        <w:adjustRightInd w:val="0"/>
        <w:ind w:firstLine="540"/>
        <w:jc w:val="both"/>
      </w:pPr>
      <w:r w:rsidRPr="004A30EA">
        <w:t>3.3. Решение о списании имущества принимается комиссией после проведения следующих мероприятий:</w:t>
      </w:r>
    </w:p>
    <w:p w:rsidR="00F75B6E" w:rsidRPr="004A30EA" w:rsidRDefault="00F75B6E" w:rsidP="004F48A4">
      <w:pPr>
        <w:widowControl w:val="0"/>
        <w:autoSpaceDE w:val="0"/>
        <w:autoSpaceDN w:val="0"/>
        <w:adjustRightInd w:val="0"/>
        <w:ind w:firstLine="540"/>
        <w:jc w:val="both"/>
      </w:pPr>
      <w:r w:rsidRPr="004A30EA">
        <w:t>- осмотр имущества, подлежащего списанию, с учетом данных, содержащихся в учетно-технической и иной документации;</w:t>
      </w:r>
    </w:p>
    <w:p w:rsidR="00F75B6E" w:rsidRPr="004A30EA" w:rsidRDefault="00F75B6E" w:rsidP="004F48A4">
      <w:pPr>
        <w:widowControl w:val="0"/>
        <w:autoSpaceDE w:val="0"/>
        <w:autoSpaceDN w:val="0"/>
        <w:adjustRightInd w:val="0"/>
        <w:ind w:firstLine="540"/>
        <w:jc w:val="both"/>
      </w:pPr>
      <w:r w:rsidRPr="004A30EA">
        <w:t>- принятие решения по вопросу о пригодности дальнейшего использования имущества, возможности и эффективности его восстановления;</w:t>
      </w:r>
    </w:p>
    <w:p w:rsidR="00F75B6E" w:rsidRPr="004A30EA" w:rsidRDefault="00F75B6E" w:rsidP="004F48A4">
      <w:pPr>
        <w:widowControl w:val="0"/>
        <w:autoSpaceDE w:val="0"/>
        <w:autoSpaceDN w:val="0"/>
        <w:adjustRightInd w:val="0"/>
        <w:ind w:firstLine="540"/>
        <w:jc w:val="both"/>
      </w:pPr>
      <w:r w:rsidRPr="004A30EA">
        <w:t>-принятие решения о необходимости ремонта объекта основных средств, вызванная необходимостью поддержания объекта основных средств в работоспособном состоянии</w:t>
      </w:r>
      <w:r w:rsidR="004F48A4" w:rsidRPr="004A30EA">
        <w:t xml:space="preserve">, </w:t>
      </w:r>
      <w:r w:rsidRPr="004A30EA">
        <w:t>или о</w:t>
      </w:r>
      <w:r w:rsidRPr="004A30EA">
        <w:rPr>
          <w:bCs/>
          <w:iCs/>
        </w:rPr>
        <w:t xml:space="preserve"> модернизации </w:t>
      </w:r>
      <w:r w:rsidRPr="004A30EA">
        <w:t>с целью замены работающего узла объекта основных средств, но морально устаревшего, в результате которого изменяются эксплуатационные характеристики объекта основных средств или функциональное назначение, что может повлиять на увеличение первоначальной стоимости объекта основных средств (</w:t>
      </w:r>
      <w:hyperlink r:id="rId9" w:tgtFrame="_top" w:history="1">
        <w:r w:rsidRPr="004A30EA">
          <w:rPr>
            <w:bCs/>
            <w:u w:val="single"/>
          </w:rPr>
          <w:t>п. 27 Инструкции № 157н</w:t>
        </w:r>
      </w:hyperlink>
      <w:r w:rsidRPr="004A30EA">
        <w:t>);</w:t>
      </w:r>
    </w:p>
    <w:p w:rsidR="00F75B6E" w:rsidRPr="004A30EA" w:rsidRDefault="00F75B6E" w:rsidP="004F48A4">
      <w:pPr>
        <w:widowControl w:val="0"/>
        <w:autoSpaceDE w:val="0"/>
        <w:autoSpaceDN w:val="0"/>
        <w:adjustRightInd w:val="0"/>
        <w:ind w:firstLine="540"/>
        <w:jc w:val="both"/>
      </w:pPr>
      <w:r w:rsidRPr="004A30EA">
        <w:t>- принятие решения о возможности использования отдельных узлов, деталей, конструкций и материалов от списанного имущества;</w:t>
      </w:r>
    </w:p>
    <w:p w:rsidR="00F75B6E" w:rsidRPr="004A30EA" w:rsidRDefault="00F75B6E" w:rsidP="004F48A4">
      <w:pPr>
        <w:widowControl w:val="0"/>
        <w:autoSpaceDE w:val="0"/>
        <w:autoSpaceDN w:val="0"/>
        <w:adjustRightInd w:val="0"/>
        <w:ind w:firstLine="540"/>
        <w:jc w:val="both"/>
      </w:pPr>
      <w:r w:rsidRPr="004A30EA">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
    <w:p w:rsidR="00F75B6E" w:rsidRPr="004A30EA" w:rsidRDefault="00F75B6E" w:rsidP="004F48A4">
      <w:pPr>
        <w:widowControl w:val="0"/>
        <w:autoSpaceDE w:val="0"/>
        <w:autoSpaceDN w:val="0"/>
        <w:adjustRightInd w:val="0"/>
        <w:ind w:firstLine="540"/>
        <w:jc w:val="both"/>
      </w:pPr>
      <w:r w:rsidRPr="004A30EA">
        <w:t>- поручение ответственному исполнителю (МОЛ) подготовки экспертного заключения о техническом состоянии основных средств, подлежащих списанию, или составление дефектной ведомости на оборудование, находящееся в эксплуатации, а также на производственный и хозяйственный инвентарь, то есть на технически сложные товары (вычислительная техника, оргтехника, телекоммуникационное оборудование);</w:t>
      </w:r>
    </w:p>
    <w:p w:rsidR="00F75B6E" w:rsidRPr="004A30EA" w:rsidRDefault="00F75B6E" w:rsidP="004F48A4">
      <w:pPr>
        <w:pStyle w:val="a4"/>
        <w:jc w:val="both"/>
        <w:rPr>
          <w:rFonts w:ascii="Times New Roman" w:hAnsi="Times New Roman"/>
          <w:sz w:val="24"/>
          <w:szCs w:val="24"/>
        </w:rPr>
      </w:pPr>
      <w:r w:rsidRPr="004A30EA">
        <w:rPr>
          <w:rFonts w:ascii="Times New Roman" w:hAnsi="Times New Roman"/>
          <w:sz w:val="24"/>
          <w:szCs w:val="24"/>
        </w:rPr>
        <w:t xml:space="preserve">       - установление лиц, виновных в списании имущества, до истечения срока его полезного использования;</w:t>
      </w:r>
    </w:p>
    <w:p w:rsidR="00F75B6E" w:rsidRPr="004A30EA" w:rsidRDefault="00F75B6E" w:rsidP="004F48A4">
      <w:pPr>
        <w:pStyle w:val="a4"/>
        <w:jc w:val="both"/>
        <w:rPr>
          <w:rFonts w:ascii="Times New Roman" w:hAnsi="Times New Roman"/>
          <w:sz w:val="24"/>
          <w:szCs w:val="24"/>
        </w:rPr>
      </w:pPr>
      <w:r w:rsidRPr="004A30EA">
        <w:rPr>
          <w:rFonts w:ascii="Times New Roman" w:hAnsi="Times New Roman"/>
          <w:sz w:val="24"/>
          <w:szCs w:val="24"/>
        </w:rPr>
        <w:t xml:space="preserve">       - подготовка документов, необходимых для списания недвижимого и движимого имущества, закрепленного за учреждением на праве оперативного управления в Комитет по</w:t>
      </w:r>
      <w:r w:rsidRPr="004A30EA">
        <w:rPr>
          <w:rFonts w:ascii="Times New Roman" w:eastAsia="Times New Roman" w:hAnsi="Times New Roman"/>
          <w:sz w:val="24"/>
          <w:szCs w:val="24"/>
          <w:lang w:eastAsia="ru-RU"/>
        </w:rPr>
        <w:t xml:space="preserve"> управлению имуществом ГО Первоуральск. </w:t>
      </w:r>
    </w:p>
    <w:p w:rsidR="00F75B6E" w:rsidRPr="004F48A4" w:rsidRDefault="00F75B6E" w:rsidP="004F48A4">
      <w:pPr>
        <w:autoSpaceDE w:val="0"/>
        <w:autoSpaceDN w:val="0"/>
        <w:adjustRightInd w:val="0"/>
        <w:jc w:val="both"/>
      </w:pPr>
      <w:r w:rsidRPr="004F48A4">
        <w:t xml:space="preserve">       3.4. Решение Комиссии о выбытии (списании) нефинансовых активов оформляется первичным учетным документом:</w:t>
      </w:r>
    </w:p>
    <w:p w:rsidR="00F75B6E" w:rsidRPr="004F48A4" w:rsidRDefault="00F75B6E" w:rsidP="004F48A4">
      <w:pPr>
        <w:autoSpaceDE w:val="0"/>
        <w:autoSpaceDN w:val="0"/>
        <w:adjustRightInd w:val="0"/>
        <w:jc w:val="both"/>
        <w:rPr>
          <w:rFonts w:eastAsia="Times-Roman"/>
        </w:rPr>
      </w:pPr>
      <w:r w:rsidRPr="004F48A4">
        <w:t>а</w:t>
      </w:r>
      <w:r w:rsidRPr="004F48A4">
        <w:rPr>
          <w:rFonts w:eastAsia="Times-Roman"/>
        </w:rPr>
        <w:t>ктом о приеме-передаче объектов нефинансовых активов (ф. 0504101),</w:t>
      </w:r>
    </w:p>
    <w:p w:rsidR="00F75B6E" w:rsidRPr="004F48A4" w:rsidRDefault="00F75B6E" w:rsidP="004F48A4">
      <w:pPr>
        <w:autoSpaceDE w:val="0"/>
        <w:autoSpaceDN w:val="0"/>
        <w:adjustRightInd w:val="0"/>
        <w:jc w:val="both"/>
        <w:rPr>
          <w:rFonts w:eastAsia="Times-Roman"/>
        </w:rPr>
      </w:pPr>
      <w:r w:rsidRPr="004F48A4">
        <w:rPr>
          <w:rFonts w:eastAsia="Times-Roman"/>
        </w:rPr>
        <w:t>актом о списании объектов нефинансовых активов (кроме транспортных</w:t>
      </w:r>
    </w:p>
    <w:p w:rsidR="00F75B6E" w:rsidRPr="004F48A4" w:rsidRDefault="00F75B6E" w:rsidP="004F48A4">
      <w:pPr>
        <w:autoSpaceDE w:val="0"/>
        <w:autoSpaceDN w:val="0"/>
        <w:adjustRightInd w:val="0"/>
        <w:jc w:val="both"/>
        <w:rPr>
          <w:rFonts w:eastAsia="Times-Roman"/>
        </w:rPr>
      </w:pPr>
      <w:r w:rsidRPr="004F48A4">
        <w:rPr>
          <w:rFonts w:eastAsia="Times-Roman"/>
        </w:rPr>
        <w:t>средств) (ф. 0504104),</w:t>
      </w:r>
    </w:p>
    <w:p w:rsidR="00F75B6E" w:rsidRPr="004F48A4" w:rsidRDefault="00F75B6E" w:rsidP="004F48A4">
      <w:pPr>
        <w:autoSpaceDE w:val="0"/>
        <w:autoSpaceDN w:val="0"/>
        <w:adjustRightInd w:val="0"/>
        <w:jc w:val="both"/>
        <w:rPr>
          <w:rFonts w:eastAsia="Times-Roman"/>
        </w:rPr>
      </w:pPr>
      <w:r w:rsidRPr="004F48A4">
        <w:rPr>
          <w:rFonts w:eastAsia="Times-Roman"/>
        </w:rPr>
        <w:t>актом о списании мягкого и хозяйственного инвентаря (ф. 0504143),</w:t>
      </w:r>
    </w:p>
    <w:p w:rsidR="00F75B6E" w:rsidRPr="004F48A4" w:rsidRDefault="00F75B6E" w:rsidP="004F48A4">
      <w:pPr>
        <w:autoSpaceDE w:val="0"/>
        <w:autoSpaceDN w:val="0"/>
        <w:adjustRightInd w:val="0"/>
        <w:jc w:val="both"/>
        <w:rPr>
          <w:rFonts w:eastAsia="Times-Roman"/>
        </w:rPr>
      </w:pPr>
      <w:r w:rsidRPr="004F48A4">
        <w:rPr>
          <w:rFonts w:eastAsia="Times-Roman"/>
        </w:rPr>
        <w:t>актом о списании материальных запасов (ф. 0504230),</w:t>
      </w:r>
    </w:p>
    <w:p w:rsidR="00F75B6E" w:rsidRPr="004F48A4" w:rsidRDefault="00F75B6E" w:rsidP="004F48A4">
      <w:pPr>
        <w:autoSpaceDE w:val="0"/>
        <w:autoSpaceDN w:val="0"/>
        <w:adjustRightInd w:val="0"/>
        <w:jc w:val="both"/>
        <w:rPr>
          <w:rFonts w:eastAsia="Times-Roman"/>
        </w:rPr>
      </w:pPr>
      <w:r w:rsidRPr="004F48A4">
        <w:rPr>
          <w:rFonts w:eastAsia="Times-Roman"/>
        </w:rPr>
        <w:t>другими документами по выбытию (списанию) нефинансовых активов,</w:t>
      </w:r>
    </w:p>
    <w:p w:rsidR="00F75B6E" w:rsidRPr="004F48A4" w:rsidRDefault="00F75B6E" w:rsidP="004F48A4">
      <w:pPr>
        <w:autoSpaceDE w:val="0"/>
        <w:autoSpaceDN w:val="0"/>
        <w:adjustRightInd w:val="0"/>
        <w:jc w:val="both"/>
        <w:rPr>
          <w:rFonts w:eastAsia="Times-Roman"/>
        </w:rPr>
      </w:pPr>
      <w:r w:rsidRPr="004F48A4">
        <w:rPr>
          <w:rFonts w:eastAsia="Times-Roman"/>
        </w:rPr>
        <w:t>предусмотренными приказом Министерства финансов Российской</w:t>
      </w:r>
    </w:p>
    <w:p w:rsidR="00F75B6E" w:rsidRPr="004F48A4" w:rsidRDefault="00F75B6E" w:rsidP="004F48A4">
      <w:pPr>
        <w:pStyle w:val="2"/>
        <w:shd w:val="clear" w:color="auto" w:fill="FFFFFF"/>
        <w:spacing w:line="240" w:lineRule="auto"/>
        <w:jc w:val="both"/>
        <w:rPr>
          <w:rFonts w:ascii="Times New Roman" w:hAnsi="Times New Roman"/>
          <w:sz w:val="24"/>
          <w:szCs w:val="24"/>
          <w:lang w:eastAsia="ru-RU"/>
        </w:rPr>
      </w:pPr>
      <w:r w:rsidRPr="004F48A4">
        <w:rPr>
          <w:rFonts w:ascii="Times New Roman" w:eastAsia="Times-Roman" w:hAnsi="Times New Roman"/>
          <w:color w:val="auto"/>
          <w:sz w:val="24"/>
          <w:szCs w:val="24"/>
        </w:rPr>
        <w:t>Федерации от 30 марта 2015 г. № 52н.</w:t>
      </w:r>
    </w:p>
    <w:p w:rsidR="00F75B6E" w:rsidRPr="004F48A4" w:rsidRDefault="00F75B6E" w:rsidP="004F48A4">
      <w:pPr>
        <w:widowControl w:val="0"/>
        <w:autoSpaceDE w:val="0"/>
        <w:autoSpaceDN w:val="0"/>
        <w:adjustRightInd w:val="0"/>
        <w:ind w:firstLine="540"/>
        <w:jc w:val="both"/>
      </w:pPr>
      <w:r w:rsidRPr="004F48A4">
        <w:t xml:space="preserve">3.5. Оформленный комиссией акт о списании имущества утверждается руководителем учреждения. </w:t>
      </w:r>
    </w:p>
    <w:p w:rsidR="00F75B6E" w:rsidRPr="004F48A4" w:rsidRDefault="00F75B6E" w:rsidP="004F48A4">
      <w:pPr>
        <w:widowControl w:val="0"/>
        <w:autoSpaceDE w:val="0"/>
        <w:autoSpaceDN w:val="0"/>
        <w:adjustRightInd w:val="0"/>
        <w:ind w:firstLine="540"/>
        <w:jc w:val="both"/>
      </w:pPr>
      <w:r w:rsidRPr="004F48A4">
        <w:t>3.6. При частичной ликвидации (разукомплектации) объекта нефинансовых активов</w:t>
      </w:r>
      <w:r w:rsidR="004F48A4">
        <w:t>, если стоимость ликвидируемой части не подтверждена документально,</w:t>
      </w:r>
      <w:r w:rsidRPr="004F48A4">
        <w:t xml:space="preserve"> Комиссия принимает решение о расчете стоимости, ликвидируемой части объекта. Ликвидируемая часть объекта рассчитывается в процентном отношении к стоимости всего объекта, процентное отношение определяется Комиссией.</w:t>
      </w:r>
      <w:r w:rsidRPr="004F48A4">
        <w:rPr>
          <w:rFonts w:ascii="Verdana" w:hAnsi="Verdana"/>
          <w:color w:val="000000"/>
        </w:rPr>
        <w:t xml:space="preserve"> </w:t>
      </w:r>
      <w:r w:rsidRPr="004F48A4">
        <w:t>Составление акта о частичной ликвидации объекта основных средств формируется в произвольной форме и должен содержать обязательные реквизиты </w:t>
      </w:r>
      <w:bookmarkStart w:id="1" w:name="пункт_7"/>
      <w:r w:rsidRPr="004F48A4">
        <w:t>(</w:t>
      </w:r>
      <w:hyperlink r:id="rId10" w:tgtFrame="_top" w:history="1">
        <w:r w:rsidRPr="004F48A4">
          <w:rPr>
            <w:bCs/>
          </w:rPr>
          <w:t>п. 7 Инструкции № 157н</w:t>
        </w:r>
      </w:hyperlink>
      <w:bookmarkEnd w:id="1"/>
      <w:r w:rsidRPr="004F48A4">
        <w:t> </w:t>
      </w:r>
      <w:bookmarkStart w:id="2" w:name="_ftnref2"/>
      <w:r w:rsidRPr="004F48A4">
        <w:fldChar w:fldCharType="begin"/>
      </w:r>
      <w:r w:rsidRPr="004F48A4">
        <w:instrText xml:space="preserve"> HYPERLINK "https://its.1c.ru/db/content/sovbuh/%D0%B0%D1%8E%D0%B4%D0%B0%D1%80%20%D0%BF%D1%80%D0%BE%D0%B2%D0%B5%D1%80%D0%BA%D0%B8/2016_04/%D0%BB%D0%B8%D0%BA%D0%B2%D0%B8%D0%B4%D0%B0%D1%86%D0%B8%D1%8F%20%D1%87%D0%B0%D1%81%D1%82%D0%B8%20%D0%BE%D0%B1%D1%8A%D0%B5%D0%BA%D1%82%D0%B0%20%D0%BE%D1%81%D0%BD%D0%BE%D0%B2%D0%BD%D0%BE%D0%B3%D0%BE%20%D1%81%D1%80%D0%B5%D0%B4%D1%81%D1%82%D0%B2%D0%B0.htm?_=1485959515" \l "_ftn2" \o "" </w:instrText>
      </w:r>
      <w:r w:rsidRPr="004F48A4">
        <w:fldChar w:fldCharType="separate"/>
      </w:r>
      <w:r w:rsidRPr="004F48A4">
        <w:rPr>
          <w:vertAlign w:val="superscript"/>
        </w:rPr>
        <w:t>[2]</w:t>
      </w:r>
      <w:r w:rsidRPr="004F48A4">
        <w:fldChar w:fldCharType="end"/>
      </w:r>
      <w:bookmarkEnd w:id="2"/>
      <w:r w:rsidRPr="004F48A4">
        <w:t> и  </w:t>
      </w:r>
      <w:bookmarkStart w:id="3" w:name="статья_9"/>
      <w:r w:rsidRPr="004F48A4">
        <w:rPr>
          <w:bCs/>
        </w:rPr>
        <w:fldChar w:fldCharType="begin"/>
      </w:r>
      <w:r w:rsidRPr="004F48A4">
        <w:rPr>
          <w:bCs/>
        </w:rPr>
        <w:instrText xml:space="preserve"> HYPERLINK "https://its.1c.ru/db/garant/content/70003036/1/9" \t "_top" </w:instrText>
      </w:r>
      <w:r w:rsidRPr="004F48A4">
        <w:rPr>
          <w:bCs/>
        </w:rPr>
        <w:fldChar w:fldCharType="separate"/>
      </w:r>
      <w:r w:rsidRPr="004F48A4">
        <w:rPr>
          <w:bCs/>
        </w:rPr>
        <w:t>ст. 9 Федерального закона от 06.12.2011 № 402-ФЗ</w:t>
      </w:r>
      <w:r w:rsidRPr="004F48A4">
        <w:rPr>
          <w:bCs/>
        </w:rPr>
        <w:fldChar w:fldCharType="end"/>
      </w:r>
      <w:bookmarkEnd w:id="3"/>
      <w:r w:rsidRPr="004F48A4">
        <w:rPr>
          <w:bCs/>
        </w:rPr>
        <w:t> «О бухгалтерском учете»</w:t>
      </w:r>
      <w:r w:rsidRPr="004F48A4">
        <w:t>).</w:t>
      </w:r>
    </w:p>
    <w:p w:rsidR="003915F3" w:rsidRDefault="004F48A4" w:rsidP="004F48A4">
      <w:pPr>
        <w:jc w:val="both"/>
      </w:pPr>
      <w:r w:rsidRPr="004F48A4">
        <w:t xml:space="preserve">    </w:t>
      </w:r>
      <w:r w:rsidR="00F75B6E" w:rsidRPr="004F48A4">
        <w:t>3.7. При определении размера ущерба, причиненного недостачами, хищениями, комиссия исходит из текущей восстановительной стоимости материальных ценностей на день обнаружения ущерба. Под текущей восстановительной стоимостью понимается сумма денежных средств, которая необходима для восстановления указанных активов</w:t>
      </w:r>
      <w:r w:rsidR="00F75B6E" w:rsidRPr="009B2F87">
        <w:rPr>
          <w:sz w:val="28"/>
          <w:szCs w:val="28"/>
        </w:rPr>
        <w:t>.</w:t>
      </w:r>
    </w:p>
    <w:sectPr w:rsidR="003915F3" w:rsidSect="00F75B6E">
      <w:pgSz w:w="11906" w:h="16838"/>
      <w:pgMar w:top="79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imes-Roman">
    <w:altName w:val="MS Mincho"/>
    <w:panose1 w:val="00000000000000000000"/>
    <w:charset w:val="80"/>
    <w:family w:val="roman"/>
    <w:notTrueType/>
    <w:pitch w:val="default"/>
    <w:sig w:usb0="00000000"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DE5A74"/>
    <w:multiLevelType w:val="hybridMultilevel"/>
    <w:tmpl w:val="D362FFF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B6E"/>
    <w:rsid w:val="00024679"/>
    <w:rsid w:val="000345FB"/>
    <w:rsid w:val="00375D66"/>
    <w:rsid w:val="003915F3"/>
    <w:rsid w:val="004A30EA"/>
    <w:rsid w:val="004C64EE"/>
    <w:rsid w:val="004E56A1"/>
    <w:rsid w:val="004F48A4"/>
    <w:rsid w:val="00591A8F"/>
    <w:rsid w:val="008A19CB"/>
    <w:rsid w:val="00AB0448"/>
    <w:rsid w:val="00E17ABB"/>
    <w:rsid w:val="00F75B6E"/>
    <w:rsid w:val="00FB0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E97EE8-7095-49F6-B602-7FBC0A59F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B6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F75B6E"/>
    <w:pPr>
      <w:keepNext/>
      <w:keepLines/>
      <w:spacing w:before="40" w:line="276" w:lineRule="auto"/>
      <w:outlineLvl w:val="1"/>
    </w:pPr>
    <w:rPr>
      <w:rFonts w:ascii="Cambria" w:hAnsi="Cambria"/>
      <w:color w:val="365F91"/>
      <w:sz w:val="26"/>
      <w:szCs w:val="26"/>
      <w:lang w:eastAsia="en-US"/>
    </w:rPr>
  </w:style>
  <w:style w:type="paragraph" w:styleId="3">
    <w:name w:val="heading 3"/>
    <w:basedOn w:val="a"/>
    <w:next w:val="a"/>
    <w:link w:val="30"/>
    <w:unhideWhenUsed/>
    <w:qFormat/>
    <w:rsid w:val="00AB0448"/>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75B6E"/>
    <w:rPr>
      <w:rFonts w:ascii="Cambria" w:eastAsia="Times New Roman" w:hAnsi="Cambria" w:cs="Times New Roman"/>
      <w:color w:val="365F91"/>
      <w:sz w:val="26"/>
      <w:szCs w:val="26"/>
    </w:rPr>
  </w:style>
  <w:style w:type="paragraph" w:customStyle="1" w:styleId="ConsPlusNormal">
    <w:name w:val="ConsPlusNormal"/>
    <w:rsid w:val="00F75B6E"/>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qFormat/>
    <w:rsid w:val="00F75B6E"/>
    <w:pPr>
      <w:spacing w:after="160" w:line="259" w:lineRule="auto"/>
      <w:ind w:left="720"/>
      <w:contextualSpacing/>
    </w:pPr>
    <w:rPr>
      <w:rFonts w:ascii="Calibri" w:eastAsia="Calibri" w:hAnsi="Calibri"/>
      <w:sz w:val="22"/>
      <w:szCs w:val="22"/>
      <w:lang w:eastAsia="en-US"/>
    </w:rPr>
  </w:style>
  <w:style w:type="paragraph" w:styleId="a4">
    <w:name w:val="No Spacing"/>
    <w:uiPriority w:val="1"/>
    <w:qFormat/>
    <w:rsid w:val="00F75B6E"/>
    <w:pPr>
      <w:spacing w:after="0" w:line="240" w:lineRule="auto"/>
    </w:pPr>
    <w:rPr>
      <w:rFonts w:ascii="Calibri" w:eastAsia="Calibri" w:hAnsi="Calibri" w:cs="Times New Roman"/>
    </w:rPr>
  </w:style>
  <w:style w:type="character" w:customStyle="1" w:styleId="30">
    <w:name w:val="Заголовок 3 Знак"/>
    <w:basedOn w:val="a0"/>
    <w:link w:val="3"/>
    <w:rsid w:val="00AB0448"/>
    <w:rPr>
      <w:rFonts w:asciiTheme="majorHAnsi" w:eastAsiaTheme="majorEastAsia" w:hAnsiTheme="majorHAnsi" w:cstheme="majorBidi"/>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1FD1C045E802E05C683D0C7B586DC0F8D6AC7110164259615E2603E0CC9336B61E4785AE0FE406W8A9O" TargetMode="External"/><Relationship Id="rId3" Type="http://schemas.openxmlformats.org/officeDocument/2006/relationships/settings" Target="settings.xml"/><Relationship Id="rId7" Type="http://schemas.openxmlformats.org/officeDocument/2006/relationships/hyperlink" Target="consultantplus://offline/ref=2B18CFF1E41F31EDBE03B2FEB9116547AE7B70F91DF9745C0405C842F1Y5TA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B18CFF1E41F31EDBE03B2FEB9116547AD7874F51BF329560C5CC440YFT6K" TargetMode="External"/><Relationship Id="rId11" Type="http://schemas.openxmlformats.org/officeDocument/2006/relationships/fontTable" Target="fontTable.xml"/><Relationship Id="rId5" Type="http://schemas.openxmlformats.org/officeDocument/2006/relationships/hyperlink" Target="consultantplus://offline/ref=2B18CFF1E41F31EDBE03B2FEB9116547A67C73F51FF329560C5CC440F65543B2AB79136DFF510FY9TAK" TargetMode="External"/><Relationship Id="rId10" Type="http://schemas.openxmlformats.org/officeDocument/2006/relationships/hyperlink" Target="https://its.1c.ru/db/garant/content/12080849/1/2007" TargetMode="External"/><Relationship Id="rId4" Type="http://schemas.openxmlformats.org/officeDocument/2006/relationships/webSettings" Target="webSettings.xml"/><Relationship Id="rId9" Type="http://schemas.openxmlformats.org/officeDocument/2006/relationships/hyperlink" Target="https://its.1c.ru/db/garant/content/12080849/1/20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2203</Words>
  <Characters>12562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cb114-1</dc:creator>
  <cp:keywords/>
  <dc:description/>
  <cp:lastModifiedBy>cb114-1</cp:lastModifiedBy>
  <cp:revision>11</cp:revision>
  <cp:lastPrinted>2019-03-10T11:30:00Z</cp:lastPrinted>
  <dcterms:created xsi:type="dcterms:W3CDTF">2017-03-11T08:34:00Z</dcterms:created>
  <dcterms:modified xsi:type="dcterms:W3CDTF">2019-05-23T09:56:00Z</dcterms:modified>
</cp:coreProperties>
</file>